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00" w:rsidRDefault="00FD2200" w:rsidP="00FD2200">
      <w:pPr>
        <w:pStyle w:val="a3"/>
        <w:rPr>
          <w:rFonts w:ascii="opensansregular" w:hAnsi="opensansregular"/>
          <w:color w:val="252525"/>
          <w:sz w:val="26"/>
          <w:szCs w:val="26"/>
        </w:rPr>
      </w:pPr>
      <w:r>
        <w:rPr>
          <w:rFonts w:ascii="opensansregular" w:hAnsi="opensansregular"/>
          <w:color w:val="252525"/>
          <w:sz w:val="26"/>
          <w:szCs w:val="26"/>
        </w:rPr>
        <w:t xml:space="preserve">   П</w:t>
      </w:r>
      <w:r>
        <w:rPr>
          <w:rFonts w:ascii="opensansregular" w:hAnsi="opensansregular"/>
          <w:color w:val="252525"/>
          <w:sz w:val="26"/>
          <w:szCs w:val="26"/>
        </w:rPr>
        <w:t>рофилактика заболеваний, передающихся половым путем – комплекс оздоровительных мер, направленных на предупреждение возникновения патологий и устранение факторов риска. ЗППП – венерическая патология, основным путем распространения которой является незащищенный половой акт. Несмотря на то, что все ЗППП отличаются происхождением и проявляются различными клиническими симптомами, они имеют общие черты: являются высоко контагиозными и очень опасными для здоровья человека.</w:t>
      </w:r>
    </w:p>
    <w:p w:rsidR="00FD2200" w:rsidRDefault="00FD2200" w:rsidP="00FD2200">
      <w:pPr>
        <w:pStyle w:val="a3"/>
        <w:rPr>
          <w:rFonts w:ascii="opensansregular" w:hAnsi="opensansregular"/>
          <w:color w:val="252525"/>
          <w:sz w:val="26"/>
          <w:szCs w:val="26"/>
        </w:rPr>
      </w:pPr>
      <w:r>
        <w:rPr>
          <w:rFonts w:ascii="opensansregular" w:hAnsi="opensansregular"/>
          <w:color w:val="252525"/>
          <w:sz w:val="26"/>
          <w:szCs w:val="26"/>
        </w:rPr>
        <w:t xml:space="preserve">   </w:t>
      </w:r>
      <w:bookmarkStart w:id="0" w:name="_GoBack"/>
      <w:bookmarkEnd w:id="0"/>
      <w:r>
        <w:rPr>
          <w:rFonts w:ascii="opensansregular" w:hAnsi="opensansregular"/>
          <w:color w:val="252525"/>
          <w:sz w:val="26"/>
          <w:szCs w:val="26"/>
        </w:rPr>
        <w:t>В России ситуация с половыми инфекциями за последнее десятилетие приобрела характер эпидемии. Причины данной проблемы вполне понятны: изменение сексуального поведения у людей и появление различных видов контрацепции. У молодежи сформировалась уверенность в том, что современная медицина может справиться с любым заболеванием, в том числе и венерическим.</w:t>
      </w:r>
    </w:p>
    <w:p w:rsidR="00FD2200" w:rsidRPr="00FD2200" w:rsidRDefault="00FD2200" w:rsidP="00FD2200">
      <w:pPr>
        <w:pStyle w:val="a3"/>
        <w:rPr>
          <w:rFonts w:ascii="opensansregular" w:hAnsi="opensansregular"/>
          <w:color w:val="252525"/>
          <w:sz w:val="26"/>
          <w:szCs w:val="26"/>
        </w:rPr>
      </w:pPr>
      <w:r>
        <w:rPr>
          <w:rFonts w:ascii="opensansregular" w:hAnsi="opensansregular"/>
          <w:color w:val="252525"/>
          <w:sz w:val="26"/>
          <w:szCs w:val="26"/>
        </w:rPr>
        <w:t xml:space="preserve">  </w:t>
      </w:r>
      <w:r>
        <w:rPr>
          <w:rFonts w:ascii="opensansregular" w:hAnsi="opensansregular"/>
          <w:color w:val="252525"/>
          <w:sz w:val="26"/>
          <w:szCs w:val="26"/>
        </w:rPr>
        <w:t xml:space="preserve">Сексуально активные женщины и мужчины всегда рискуют </w:t>
      </w:r>
      <w:proofErr w:type="gramStart"/>
      <w:r>
        <w:rPr>
          <w:rFonts w:ascii="opensansregular" w:hAnsi="opensansregular"/>
          <w:color w:val="252525"/>
          <w:sz w:val="26"/>
          <w:szCs w:val="26"/>
        </w:rPr>
        <w:t>подхватить ИППП не зависимо</w:t>
      </w:r>
      <w:proofErr w:type="gramEnd"/>
      <w:r>
        <w:rPr>
          <w:rFonts w:ascii="opensansregular" w:hAnsi="opensansregular"/>
          <w:color w:val="252525"/>
          <w:sz w:val="26"/>
          <w:szCs w:val="26"/>
        </w:rPr>
        <w:t xml:space="preserve"> от социального статуса и материального положения. Представление о том, что венерическими заболеваниями болеют исключительно лица, ведущие беспорядочную половую жизнь и употребляющие алкоголь, не вполне оправдано. Обезопасить себя на 100% просто нереально. </w:t>
      </w:r>
      <w:r w:rsidRPr="00FD2200">
        <w:rPr>
          <w:rStyle w:val="a4"/>
          <w:rFonts w:ascii="opensansregular" w:hAnsi="opensansregular"/>
          <w:b/>
          <w:color w:val="252525"/>
          <w:sz w:val="26"/>
          <w:szCs w:val="26"/>
        </w:rPr>
        <w:t>Снизить вероятность заражения можно, соблюдая простые правила профилактики</w:t>
      </w:r>
      <w:r>
        <w:rPr>
          <w:rStyle w:val="a4"/>
          <w:rFonts w:ascii="opensansregular" w:hAnsi="opensansregular"/>
          <w:color w:val="252525"/>
          <w:sz w:val="26"/>
          <w:szCs w:val="26"/>
        </w:rPr>
        <w:t>.</w:t>
      </w:r>
      <w:r>
        <w:rPr>
          <w:rStyle w:val="a4"/>
          <w:rFonts w:ascii="opensansregular" w:hAnsi="opensansregular"/>
          <w:color w:val="252525"/>
          <w:sz w:val="26"/>
          <w:szCs w:val="26"/>
        </w:rPr>
        <w:t xml:space="preserve"> </w:t>
      </w:r>
      <w:r w:rsidRPr="00FD2200">
        <w:rPr>
          <w:rFonts w:ascii="opensansregular" w:hAnsi="opensansregular"/>
          <w:color w:val="252525"/>
          <w:sz w:val="26"/>
          <w:szCs w:val="26"/>
        </w:rPr>
        <w:t>Источником и резервуаром инфекции является больной человек. Микроорганизмы, вызывающие ЗППП, обладают высокой восприимчивостью к изменяющимся условиям окружающей среды. Возбудителями патологии являются вирусы, бактерии, грибы и простейшие. Смешанная форма инфекции встречается у лиц с асоциальным поведением, ведущих беспорядочную половую жизнь без предохранения.</w:t>
      </w: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Пути передачи:</w:t>
      </w:r>
    </w:p>
    <w:p w:rsidR="00FD2200" w:rsidRPr="00FD2200" w:rsidRDefault="00FD2200" w:rsidP="00FD2200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Основным, но не единственным, путем распространения инфекции является половой. Заражение происходит во время вагинального, орального или анального контакта.</w:t>
      </w:r>
    </w:p>
    <w:p w:rsidR="00FD2200" w:rsidRPr="00FD2200" w:rsidRDefault="00FD2200" w:rsidP="00FD2200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Большинство вирусных половых инфекций передаются контактно-бытовым путем. При нарушении целостности кожи или слизистой оболочки формируются входные ворота инфекции. Заражение происходит при поцелуе, тесном объятии, через предметы обихода. Инфицирование возможно в общественных местах — бассейнах, банях, саунах.</w:t>
      </w:r>
    </w:p>
    <w:p w:rsidR="00FD2200" w:rsidRPr="00FD2200" w:rsidRDefault="00FD2200" w:rsidP="00FD2200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Практически все венерические заболевания распространяются вертикальным путем от больной матери плоду внутриутробно или новорожденному по время родов. В результате у детей с первых дней жизни развиваются различные патологии.</w:t>
      </w:r>
    </w:p>
    <w:p w:rsidR="00FD2200" w:rsidRDefault="00FD2200" w:rsidP="00FD2200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Некоторые ЗППП распространяются парентеральным путем при использовании нестерильного шприца. Это основной путь передачи </w:t>
      </w:r>
      <w:hyperlink r:id="rId6" w:history="1">
        <w:r w:rsidRPr="00FD2200">
          <w:rPr>
            <w:rFonts w:ascii="opensansregular" w:eastAsia="Times New Roman" w:hAnsi="opensansregular" w:cs="Times New Roman"/>
            <w:color w:val="D84FA0"/>
            <w:sz w:val="26"/>
            <w:szCs w:val="26"/>
            <w:u w:val="single"/>
            <w:lang w:eastAsia="ru-RU"/>
          </w:rPr>
          <w:t>сифилитической</w:t>
        </w:r>
      </w:hyperlink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 и </w:t>
      </w:r>
      <w:hyperlink r:id="rId7" w:history="1">
        <w:r w:rsidRPr="00FD2200">
          <w:rPr>
            <w:rFonts w:ascii="opensansregular" w:eastAsia="Times New Roman" w:hAnsi="opensansregular" w:cs="Times New Roman"/>
            <w:color w:val="D84FA0"/>
            <w:sz w:val="26"/>
            <w:szCs w:val="26"/>
            <w:u w:val="single"/>
            <w:lang w:eastAsia="ru-RU"/>
          </w:rPr>
          <w:t>ВИЧ-инфекции</w:t>
        </w:r>
      </w:hyperlink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.</w:t>
      </w:r>
    </w:p>
    <w:p w:rsidR="00FD2200" w:rsidRDefault="00FD2200" w:rsidP="00FD2200">
      <w:pPr>
        <w:spacing w:before="100" w:beforeAutospacing="1" w:after="60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</w:p>
    <w:p w:rsidR="00FD2200" w:rsidRDefault="00FD2200" w:rsidP="00FD2200">
      <w:pPr>
        <w:spacing w:before="100" w:beforeAutospacing="1" w:after="60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</w:p>
    <w:p w:rsidR="00FD2200" w:rsidRPr="00FD2200" w:rsidRDefault="00FD2200" w:rsidP="00FD2200">
      <w:pPr>
        <w:shd w:val="clear" w:color="auto" w:fill="F6F6F8"/>
        <w:spacing w:before="100" w:beforeAutospacing="1" w:after="100" w:afterAutospacing="1" w:line="375" w:lineRule="atLeast"/>
        <w:ind w:left="-30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2200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Профилактические мероприятия</w:t>
      </w: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.  </w:t>
      </w: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Первичная профилактика ЗППП проводится до инфицирования и заключается в информировании групп повышенного риска о существующих патологиях, методах контрацепции, механизме передачи инфекции, симптоматике венерических заболеваний и их последствиях. Специалисты должны проводить беседы с населением об изменении сексуального поведения современного человека.</w:t>
      </w: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>
        <w:rPr>
          <w:rFonts w:ascii="opensansregular" w:eastAsia="Times New Roman" w:hAnsi="opensansregular" w:cs="Times New Roman"/>
          <w:noProof/>
          <w:color w:val="252525"/>
          <w:sz w:val="26"/>
          <w:szCs w:val="26"/>
          <w:lang w:eastAsia="ru-RU"/>
        </w:rPr>
        <w:drawing>
          <wp:inline distT="0" distB="0" distL="0" distR="0">
            <wp:extent cx="6096000" cy="3486150"/>
            <wp:effectExtent l="0" t="0" r="0" b="0"/>
            <wp:docPr id="2" name="Рисунок 2" descr="475687485674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6874856748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Вторичная профилактика проводится после полового акта и подразумевает работу с носителями ЗППП или больными людьми, целями которой являются: предупреждение заражения окружающих и развития осложнений </w:t>
      </w:r>
      <w:proofErr w:type="gram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у</w:t>
      </w:r>
      <w:proofErr w:type="gram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заболевших.</w:t>
      </w: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Общественная или социальная профилактика ИППП проводится на государственном уровне, преимущественно среди подростков, еще не вступивших в половую жизнь. Девушкам и парням следует объяснить, как предохраняться от ЗППП и как себя вести в случае обнаружения таких болезней.</w:t>
      </w: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Особое место в социальной профилактике ЗППП занимают информационные сообщения. Предупреждения о риске заражения венерическими заболеваниями заставляют задумываться молодежь о своем сексуальном поведении. Пропаганда здорового образа жизни, 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межполовых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отношений, отказ от наркотиков — основные направления санитарно-просветительской работы.</w:t>
      </w:r>
    </w:p>
    <w:p w:rsid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Индивидуальная профилактика инфекций, передающихся половым путем, занимает ведущие место среди мероприятий, предупреждающих их распространение.</w:t>
      </w: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</w:p>
    <w:p w:rsidR="00FD2200" w:rsidRPr="00FD2200" w:rsidRDefault="00FD2200" w:rsidP="00FD2200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lastRenderedPageBreak/>
        <w:t>Правила индивидуальной профилактики:</w:t>
      </w:r>
    </w:p>
    <w:p w:rsidR="00FD2200" w:rsidRPr="00FD2200" w:rsidRDefault="00FD2200" w:rsidP="00FD2200">
      <w:pPr>
        <w:numPr>
          <w:ilvl w:val="1"/>
          <w:numId w:val="3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Избегать случайных половых связей и заниматься сексом с одним половым партнером. Даже самые «приличные» люди не всегда являются здоровыми. Большинство венерических заболеваний протекают бессимптомно. Супружеская верность и 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моногамность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— единственно верные средства от венерических болезней.</w:t>
      </w:r>
    </w:p>
    <w:p w:rsidR="00FD2200" w:rsidRPr="00FD2200" w:rsidRDefault="00FD2200" w:rsidP="00FD2200">
      <w:pPr>
        <w:numPr>
          <w:ilvl w:val="1"/>
          <w:numId w:val="3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>
        <w:rPr>
          <w:rFonts w:ascii="opensansregular" w:eastAsia="Times New Roman" w:hAnsi="opensansregular" w:cs="Times New Roman"/>
          <w:noProof/>
          <w:color w:val="252525"/>
          <w:sz w:val="26"/>
          <w:szCs w:val="26"/>
          <w:lang w:eastAsia="ru-RU"/>
        </w:rPr>
        <w:drawing>
          <wp:inline distT="0" distB="0" distL="0" distR="0">
            <wp:extent cx="1943100" cy="1704975"/>
            <wp:effectExtent l="0" t="0" r="0" b="9525"/>
            <wp:docPr id="1" name="Рисунок 1" descr="7847583748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47583748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Применять барьерные методы контрацепции — презервативы. Сексуально активным мужчинам и женщинам необходимо помнить, что эти средства контрацепции при половых актах не оказывают 100% защиты. Иногда они рвутся. Очаг поражения может располагаться на мошонке, лобке, бедрах, клиторе и прочих зонах, не покрывающихся презервативом. Если имеются повреждения на коже и слизистой оболочке, инфицирование неизбежно.</w:t>
      </w:r>
    </w:p>
    <w:p w:rsidR="00FD2200" w:rsidRPr="00FD2200" w:rsidRDefault="00FD2200" w:rsidP="00FD2200">
      <w:pPr>
        <w:numPr>
          <w:ilvl w:val="1"/>
          <w:numId w:val="3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Медикаментозная профилактика заключается в применении лекарственных средств, обладающих противомикробным действием: спермицидов, местных антисептиков, системных антибиотиков. Спермициды — местные дезинфицирующие средства, выпускаемые в различных лекарственных формах. Их основное действие – подавление активности сперматозоидов, а защита от ЗППП выражена слабо. Наиболее популярными и эффективными среди них являются свечи и таблетки «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Контрацептин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-Т», «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Фарматекс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», «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Патентекс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Овал». Для профилактики половых инфекций традиционно используют простейшие средства – медицинский спирт или раствор марганцовки, а также специально разработанные препараты – «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Бетадин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», «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Мирамистин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», «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Хлоргексидин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». По окончании полового акта эти препараты вводят во влагалище и уретру, ими полощут рот, обрабатывают наружные половые органы. Процесс обеззараживания происходит довольно быстро и очень эффективно. Антибиотики принимают в экстренных случаях в «ударной» дозе однократно для предупреждения распространения инфекции. Эффективность спермицидов и антисептиков существенно возрастает, когда они используются вместе с презервативом.</w:t>
      </w:r>
    </w:p>
    <w:p w:rsidR="00FD2200" w:rsidRPr="00FD2200" w:rsidRDefault="00FD2200" w:rsidP="00FD2200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Избегать половых контактов с людьми из группы риска, контактирующих с кровью – медсестрами, стоматологами, косметологами, хирургами, лицами, которым проводилось переливание или очищение крови. Презервативом необходимо пользоваться, если половой партнер является наркоманом, предпочитает групповой секс, </w:t>
      </w:r>
      <w:proofErr w:type="spell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свингерство</w:t>
      </w:r>
      <w:proofErr w:type="spell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, занимается проституцией.</w:t>
      </w:r>
    </w:p>
    <w:p w:rsidR="00FD2200" w:rsidRPr="00FD2200" w:rsidRDefault="00FD2200" w:rsidP="00FD2200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Соблюдать гигиенические нормы и правила личной гигиены, использовать индивидуальные средства и предметы гигиены, </w:t>
      </w:r>
      <w:proofErr w:type="gramStart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секс-игрушки</w:t>
      </w:r>
      <w:proofErr w:type="gramEnd"/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, косметические принадлежности, белье, полотенца. Требовать того же от полового партнера.</w:t>
      </w:r>
    </w:p>
    <w:p w:rsidR="00FD2200" w:rsidRPr="00FD2200" w:rsidRDefault="00FD2200" w:rsidP="00FD2200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lastRenderedPageBreak/>
        <w:t>Женщинам посещать гинеколога один раз в полгода, а мужчинам уролога один раз в год.</w:t>
      </w:r>
    </w:p>
    <w:p w:rsidR="00FD2200" w:rsidRPr="00FD2200" w:rsidRDefault="00FD2200" w:rsidP="00FD2200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Прививаться против вирусной инфекции — гепатита, папилломы человека.</w:t>
      </w:r>
    </w:p>
    <w:p w:rsidR="00FD2200" w:rsidRPr="00FD2200" w:rsidRDefault="00FD2200" w:rsidP="00FD2200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После незащищенного акта и появления характерных клинических признаков необходимо срочно посетить врача.</w:t>
      </w:r>
    </w:p>
    <w:p w:rsidR="00FD2200" w:rsidRPr="00FD2200" w:rsidRDefault="00FD2200" w:rsidP="00FD2200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FD2200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Своевременно лечить выявленные вирусы и бактерии, во время терапии воздержаться от половой жизни.</w:t>
      </w:r>
    </w:p>
    <w:p w:rsidR="00FD2200" w:rsidRPr="00FD2200" w:rsidRDefault="00FD2200" w:rsidP="00FD2200">
      <w:pPr>
        <w:spacing w:before="100" w:beforeAutospacing="1" w:after="60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</w:p>
    <w:p w:rsidR="00CF20B1" w:rsidRDefault="00CF20B1"/>
    <w:sectPr w:rsidR="00C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4608"/>
    <w:multiLevelType w:val="multilevel"/>
    <w:tmpl w:val="A56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34B9"/>
    <w:multiLevelType w:val="multilevel"/>
    <w:tmpl w:val="C1D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B089E"/>
    <w:multiLevelType w:val="multilevel"/>
    <w:tmpl w:val="9B22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80733"/>
    <w:multiLevelType w:val="multilevel"/>
    <w:tmpl w:val="C78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4"/>
    <w:rsid w:val="00747D04"/>
    <w:rsid w:val="00CF20B1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200"/>
    <w:rPr>
      <w:i/>
      <w:iCs/>
    </w:rPr>
  </w:style>
  <w:style w:type="character" w:styleId="a5">
    <w:name w:val="Strong"/>
    <w:basedOn w:val="a0"/>
    <w:uiPriority w:val="22"/>
    <w:qFormat/>
    <w:rsid w:val="00FD2200"/>
    <w:rPr>
      <w:b/>
      <w:bCs/>
    </w:rPr>
  </w:style>
  <w:style w:type="character" w:styleId="a6">
    <w:name w:val="Hyperlink"/>
    <w:basedOn w:val="a0"/>
    <w:uiPriority w:val="99"/>
    <w:semiHidden/>
    <w:unhideWhenUsed/>
    <w:rsid w:val="00FD22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2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200"/>
    <w:rPr>
      <w:i/>
      <w:iCs/>
    </w:rPr>
  </w:style>
  <w:style w:type="character" w:styleId="a5">
    <w:name w:val="Strong"/>
    <w:basedOn w:val="a0"/>
    <w:uiPriority w:val="22"/>
    <w:qFormat/>
    <w:rsid w:val="00FD2200"/>
    <w:rPr>
      <w:b/>
      <w:bCs/>
    </w:rPr>
  </w:style>
  <w:style w:type="character" w:styleId="a6">
    <w:name w:val="Hyperlink"/>
    <w:basedOn w:val="a0"/>
    <w:uiPriority w:val="99"/>
    <w:semiHidden/>
    <w:unhideWhenUsed/>
    <w:rsid w:val="00FD22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2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izppp.ru/zabolevaniya/v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ppp.ru/zabolevaniya/sifil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2020-03-10T01:02:00Z</cp:lastPrinted>
  <dcterms:created xsi:type="dcterms:W3CDTF">2020-03-10T00:57:00Z</dcterms:created>
  <dcterms:modified xsi:type="dcterms:W3CDTF">2020-03-10T01:03:00Z</dcterms:modified>
</cp:coreProperties>
</file>